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6581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3123BE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ШУМСКЕ КОМУНИКАЦИЈЕ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3123BE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3123BE" w:rsidRPr="00270588" w:rsidRDefault="009A78DB" w:rsidP="003123B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ОШ13КОМУ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BE" w:rsidRDefault="003123BE" w:rsidP="003123BE">
            <w:pPr>
              <w:jc w:val="center"/>
              <w:rPr>
                <w:rFonts w:ascii="TimesNewRomanPSMT" w:hAnsi="TimesNewRomanPSMT" w:cs="TimesNewRomanPSMT"/>
                <w:color w:val="231F20"/>
              </w:rPr>
            </w:pPr>
            <w:r>
              <w:rPr>
                <w:lang w:val="sr-Cyrl-CS" w:eastAsia="bs-Latn-BA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3BE" w:rsidRPr="00D719A4" w:rsidRDefault="003123BE" w:rsidP="003123BE">
            <w:pPr>
              <w:snapToGrid w:val="0"/>
              <w:jc w:val="center"/>
              <w:rPr>
                <w:lang w:val="sr-Cyrl-CS"/>
              </w:rPr>
            </w:pPr>
            <w:r w:rsidRPr="00D719A4">
              <w:rPr>
                <w:color w:val="231F20"/>
              </w:rPr>
              <w:t>IV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BE" w:rsidRDefault="003123BE" w:rsidP="003123BE">
            <w:pPr>
              <w:snapToGrid w:val="0"/>
              <w:jc w:val="center"/>
              <w:rPr>
                <w:lang w:val="sr-Cyrl-CS" w:eastAsia="bs-Latn-BA"/>
              </w:rPr>
            </w:pPr>
            <w:r>
              <w:rPr>
                <w:lang w:val="sr-Cyrl-CS"/>
              </w:rPr>
              <w:t>2П+3В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3123BE" w:rsidRDefault="003123BE" w:rsidP="003123BE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 w:eastAsia="bs-Latn-BA"/>
              </w:rPr>
              <w:t>6</w:t>
            </w:r>
          </w:p>
        </w:tc>
      </w:tr>
      <w:tr w:rsidR="003123BE" w:rsidRPr="00270588" w:rsidTr="00270588">
        <w:tc>
          <w:tcPr>
            <w:tcW w:w="2082" w:type="dxa"/>
            <w:gridSpan w:val="2"/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3123BE" w:rsidRPr="00270588" w:rsidRDefault="003123BE" w:rsidP="003123B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Владимир Петковић</w:t>
            </w:r>
            <w:r>
              <w:rPr>
                <w:lang w:val="sl-SI"/>
              </w:rPr>
              <w:t xml:space="preserve">, </w:t>
            </w:r>
            <w:r>
              <w:rPr>
                <w:lang w:val="sr-Cyrl-BA"/>
              </w:rPr>
              <w:t>доц.</w:t>
            </w:r>
          </w:p>
        </w:tc>
      </w:tr>
      <w:tr w:rsidR="003123BE" w:rsidRPr="00270588" w:rsidTr="004408D5">
        <w:tc>
          <w:tcPr>
            <w:tcW w:w="9402" w:type="dxa"/>
            <w:gridSpan w:val="10"/>
          </w:tcPr>
          <w:p w:rsidR="003123BE" w:rsidRPr="00270588" w:rsidRDefault="003123BE" w:rsidP="003123BE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123BE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3123BE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BE" w:rsidRPr="00270588" w:rsidRDefault="003123BE" w:rsidP="003123BE">
            <w:pPr>
              <w:rPr>
                <w:rFonts w:cstheme="minorHAnsi"/>
                <w:lang w:val="sr-Cyrl-BA"/>
              </w:rPr>
            </w:pPr>
            <w:r>
              <w:rPr>
                <w:lang w:val="ru-RU"/>
              </w:rPr>
              <w:t>Потребно је да се студент упозна са основа</w:t>
            </w:r>
            <w:r>
              <w:rPr>
                <w:lang w:val="sr-Cyrl-BA"/>
              </w:rPr>
              <w:t>ма</w:t>
            </w:r>
            <w:r>
              <w:rPr>
                <w:lang w:val="ru-RU"/>
              </w:rPr>
              <w:t xml:space="preserve"> ГИС-а у оквиру предмета </w:t>
            </w:r>
            <w:r w:rsidRPr="003123BE">
              <w:rPr>
                <w:color w:val="FF0000"/>
                <w:lang w:val="ru-RU"/>
              </w:rPr>
              <w:t>ГИС у шумарству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123BE" w:rsidRPr="00986C49" w:rsidRDefault="003123BE" w:rsidP="003123BE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Одслушан предмет</w:t>
            </w:r>
          </w:p>
        </w:tc>
      </w:tr>
      <w:tr w:rsidR="003123B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3123B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BE" w:rsidRDefault="003123BE" w:rsidP="003123BE">
            <w:pPr>
              <w:autoSpaceDE w:val="0"/>
              <w:jc w:val="both"/>
              <w:rPr>
                <w:lang w:val="ru-RU"/>
              </w:rPr>
            </w:pPr>
            <w:proofErr w:type="spellStart"/>
            <w:r>
              <w:rPr>
                <w:color w:val="231F20"/>
              </w:rPr>
              <w:t>Упознати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студента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са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улогом</w:t>
            </w:r>
            <w:proofErr w:type="spellEnd"/>
            <w:r>
              <w:rPr>
                <w:color w:val="231F20"/>
              </w:rPr>
              <w:t xml:space="preserve"> и </w:t>
            </w:r>
            <w:proofErr w:type="spellStart"/>
            <w:r>
              <w:rPr>
                <w:color w:val="231F20"/>
              </w:rPr>
              <w:t>значајем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шумских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комуникација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за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постизање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циљева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вишенамјенског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шумарства</w:t>
            </w:r>
            <w:proofErr w:type="spellEnd"/>
            <w:r>
              <w:rPr>
                <w:color w:val="231F20"/>
              </w:rPr>
              <w:t xml:space="preserve">, </w:t>
            </w:r>
            <w:proofErr w:type="spellStart"/>
            <w:r>
              <w:rPr>
                <w:color w:val="231F20"/>
              </w:rPr>
              <w:t>савладати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техничке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елементе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шумских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комуникција</w:t>
            </w:r>
            <w:proofErr w:type="spellEnd"/>
            <w:r>
              <w:rPr>
                <w:color w:val="231F20"/>
              </w:rPr>
              <w:t xml:space="preserve"> и </w:t>
            </w:r>
            <w:proofErr w:type="spellStart"/>
            <w:r>
              <w:rPr>
                <w:color w:val="231F20"/>
              </w:rPr>
              <w:t>њихово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димензионисање</w:t>
            </w:r>
            <w:proofErr w:type="spellEnd"/>
            <w:r>
              <w:rPr>
                <w:color w:val="231F20"/>
              </w:rPr>
              <w:t>.</w:t>
            </w:r>
            <w:r>
              <w:rPr>
                <w:color w:val="231F20"/>
                <w:lang w:val="sr-Cyrl-CS"/>
              </w:rPr>
              <w:t xml:space="preserve"> </w:t>
            </w:r>
            <w:proofErr w:type="spellStart"/>
            <w:r>
              <w:rPr>
                <w:color w:val="231F20"/>
              </w:rPr>
              <w:t>Компетенције</w:t>
            </w:r>
            <w:proofErr w:type="spellEnd"/>
            <w:r>
              <w:rPr>
                <w:color w:val="231F20"/>
              </w:rPr>
              <w:t>:</w:t>
            </w:r>
            <w:r>
              <w:rPr>
                <w:color w:val="231F20"/>
                <w:lang w:val="sr-Cyrl-CS"/>
              </w:rPr>
              <w:t xml:space="preserve"> </w:t>
            </w:r>
            <w:proofErr w:type="spellStart"/>
            <w:r>
              <w:rPr>
                <w:color w:val="231F20"/>
              </w:rPr>
              <w:t>евал</w:t>
            </w:r>
            <w:proofErr w:type="spellEnd"/>
            <w:r>
              <w:rPr>
                <w:color w:val="231F20"/>
                <w:lang w:val="sr-Cyrl-CS"/>
              </w:rPr>
              <w:t>у</w:t>
            </w:r>
            <w:proofErr w:type="spellStart"/>
            <w:r>
              <w:rPr>
                <w:color w:val="231F20"/>
              </w:rPr>
              <w:t>ација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позитивних</w:t>
            </w:r>
            <w:proofErr w:type="spellEnd"/>
            <w:r>
              <w:rPr>
                <w:color w:val="231F20"/>
              </w:rPr>
              <w:t xml:space="preserve"> и </w:t>
            </w:r>
            <w:proofErr w:type="spellStart"/>
            <w:r>
              <w:rPr>
                <w:color w:val="231F20"/>
              </w:rPr>
              <w:t>негативних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утицаја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шумских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комуникација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на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шумски</w:t>
            </w:r>
            <w:proofErr w:type="spellEnd"/>
            <w:r>
              <w:rPr>
                <w:color w:val="231F20"/>
              </w:rPr>
              <w:t xml:space="preserve"> </w:t>
            </w:r>
            <w:r>
              <w:rPr>
                <w:color w:val="231F20"/>
                <w:lang w:val="sr-Cyrl-CS"/>
              </w:rPr>
              <w:t xml:space="preserve">систем, </w:t>
            </w:r>
            <w:proofErr w:type="spellStart"/>
            <w:r>
              <w:rPr>
                <w:color w:val="231F20"/>
              </w:rPr>
              <w:t>планирање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трајног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газдовања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шумском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инфраструктуром</w:t>
            </w:r>
            <w:proofErr w:type="spellEnd"/>
            <w:r>
              <w:rPr>
                <w:color w:val="231F20"/>
              </w:rPr>
              <w:t>.</w:t>
            </w:r>
          </w:p>
        </w:tc>
      </w:tr>
      <w:tr w:rsidR="003123B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3123B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BE" w:rsidRDefault="003123BE" w:rsidP="003123BE">
            <w:pPr>
              <w:snapToGrid w:val="0"/>
              <w:jc w:val="both"/>
              <w:rPr>
                <w:lang w:val="ru-RU"/>
              </w:rPr>
            </w:pPr>
            <w:r>
              <w:rPr>
                <w:lang w:val="sr-Cyrl-CS"/>
              </w:rPr>
              <w:t>Студенти треба да се упознају са основним принципима планирања, пројектовања, градње и одржавања шумаких путева. На тај начин ће бити оспособљени да самостално раде на пословима отварања шума шумским путевима, прикупљању података за њихово пројектовање, израду пројекта, градњу и одржавање.</w:t>
            </w:r>
          </w:p>
        </w:tc>
      </w:tr>
      <w:tr w:rsidR="003123B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3123B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BE" w:rsidRDefault="003123BE" w:rsidP="003123BE">
            <w:pPr>
              <w:snapToGrid w:val="0"/>
              <w:jc w:val="both"/>
              <w:rPr>
                <w:lang w:val="ru-RU"/>
              </w:rPr>
            </w:pPr>
            <w:r>
              <w:rPr>
                <w:lang w:val="sr-Cyrl-CS"/>
              </w:rPr>
              <w:t xml:space="preserve">Састоји се од упознавања са основним елементима транспорта, а то су: возило, товар и пут. Познавање основних карактеристика возила и товара неопходно је за димензионисање шумских путева. Потом се студент упознаје са </w:t>
            </w:r>
            <w:r>
              <w:rPr>
                <w:lang w:val="sr-Latn-BA"/>
              </w:rPr>
              <w:t xml:space="preserve">процесом </w:t>
            </w:r>
            <w:r>
              <w:rPr>
                <w:lang w:val="sr-Cyrl-CS"/>
              </w:rPr>
              <w:t xml:space="preserve">планирања шумских путева који се састоји од фаза оптимизације примарне отворености и постављања нултих линија помоћу ГИС-а. Потом се прелази на фазу израде Идејног пројекта шумског пута што захтјева савладавање основних метода пројектовања шумских путева односно његових конструктивних елемената  у ситуацији, уздужном и попречним профилима, затим одређивања количине радова и трошкова пројектовања и градње помоћу програмског пакета </w:t>
            </w:r>
            <w:r>
              <w:t>ROADENG</w:t>
            </w:r>
            <w:r>
              <w:rPr>
                <w:lang w:val="sr-Cyrl-CS"/>
              </w:rPr>
              <w:t>. На крају, студенти треба да се упознају са начинима градње, машинама за градњу шумских путева и на крају са поступцима и трошковима њиховог одржавања.</w:t>
            </w:r>
          </w:p>
        </w:tc>
      </w:tr>
      <w:tr w:rsidR="003123B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3123BE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BE" w:rsidRPr="00270588" w:rsidRDefault="003123BE" w:rsidP="003123BE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 xml:space="preserve">За савладавање градива предвиђено је извођење предавања, затим вјежби у оквиру којих ће студенти самостално </w:t>
            </w:r>
            <w:r>
              <w:rPr>
                <w:lang w:val="sr-Cyrl-BA"/>
              </w:rPr>
              <w:t xml:space="preserve">поставити нулту линију помоћу ГИС-а, затим на основу постављене нулте линије на дигиталној карти, </w:t>
            </w:r>
            <w:r>
              <w:rPr>
                <w:lang w:val="ru-RU"/>
              </w:rPr>
              <w:t xml:space="preserve">израдити Идејни пројекат шумског пута помоћу </w:t>
            </w:r>
            <w:r>
              <w:rPr>
                <w:lang w:val="sr-Cyrl-CS"/>
              </w:rPr>
              <w:t xml:space="preserve">програмског пакета </w:t>
            </w:r>
            <w:r>
              <w:t>ROADENG</w:t>
            </w:r>
            <w:r>
              <w:rPr>
                <w:lang w:val="ru-RU"/>
              </w:rPr>
              <w:t xml:space="preserve">, а са стеченим знањима затим одлазе на теренску наставу гдје ће директним методом прикупити податке неопходне за пројектовање полигона трасе шумског пута и по групама израдити пројекат </w:t>
            </w:r>
            <w:r>
              <w:rPr>
                <w:lang w:val="sr-Cyrl-CS"/>
              </w:rPr>
              <w:t xml:space="preserve">програмског пакета </w:t>
            </w:r>
            <w:r>
              <w:t>ROADENG</w:t>
            </w:r>
            <w:r>
              <w:rPr>
                <w:lang w:val="ru-RU"/>
              </w:rPr>
              <w:t>. Дакле, настоји се повезати канцеларијски и теренски начин пројектовања шумских путева.</w:t>
            </w:r>
          </w:p>
        </w:tc>
      </w:tr>
      <w:tr w:rsidR="003123BE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3123BE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3123BE" w:rsidRDefault="003123BE" w:rsidP="003123BE">
            <w:pPr>
              <w:numPr>
                <w:ilvl w:val="0"/>
                <w:numId w:val="1"/>
              </w:numPr>
              <w:autoSpaceDE w:val="0"/>
              <w:rPr>
                <w:color w:val="231F20"/>
              </w:rPr>
            </w:pPr>
            <w:proofErr w:type="spellStart"/>
            <w:r>
              <w:rPr>
                <w:color w:val="231F20"/>
              </w:rPr>
              <w:t>Поточник</w:t>
            </w:r>
            <w:proofErr w:type="spellEnd"/>
            <w:r>
              <w:rPr>
                <w:color w:val="231F20"/>
              </w:rPr>
              <w:t xml:space="preserve">, И., (2006): </w:t>
            </w:r>
            <w:proofErr w:type="spellStart"/>
            <w:r w:rsidRPr="001B041E">
              <w:rPr>
                <w:i/>
                <w:color w:val="231F20"/>
              </w:rPr>
              <w:t>Семинар</w:t>
            </w:r>
            <w:proofErr w:type="spellEnd"/>
            <w:r w:rsidRPr="001B041E">
              <w:rPr>
                <w:i/>
                <w:color w:val="231F20"/>
              </w:rPr>
              <w:t xml:space="preserve"> </w:t>
            </w:r>
            <w:proofErr w:type="spellStart"/>
            <w:r w:rsidRPr="001B041E">
              <w:rPr>
                <w:i/>
                <w:color w:val="231F20"/>
              </w:rPr>
              <w:t>за</w:t>
            </w:r>
            <w:proofErr w:type="spellEnd"/>
            <w:r w:rsidRPr="001B041E">
              <w:rPr>
                <w:i/>
                <w:color w:val="231F20"/>
              </w:rPr>
              <w:t xml:space="preserve"> </w:t>
            </w:r>
            <w:proofErr w:type="spellStart"/>
            <w:r w:rsidRPr="001B041E">
              <w:rPr>
                <w:i/>
                <w:color w:val="231F20"/>
              </w:rPr>
              <w:t>пројектанте</w:t>
            </w:r>
            <w:proofErr w:type="spellEnd"/>
            <w:r w:rsidRPr="001B041E">
              <w:rPr>
                <w:i/>
                <w:color w:val="231F20"/>
                <w:lang w:val="sr-Cyrl-CS"/>
              </w:rPr>
              <w:t xml:space="preserve"> </w:t>
            </w:r>
            <w:proofErr w:type="spellStart"/>
            <w:r w:rsidRPr="001B041E">
              <w:rPr>
                <w:i/>
                <w:color w:val="231F20"/>
              </w:rPr>
              <w:t>шумских</w:t>
            </w:r>
            <w:proofErr w:type="spellEnd"/>
            <w:r w:rsidRPr="001B041E">
              <w:rPr>
                <w:i/>
                <w:color w:val="231F20"/>
              </w:rPr>
              <w:t xml:space="preserve"> </w:t>
            </w:r>
            <w:proofErr w:type="spellStart"/>
            <w:r w:rsidRPr="001B041E">
              <w:rPr>
                <w:i/>
                <w:color w:val="231F20"/>
              </w:rPr>
              <w:t>путева</w:t>
            </w:r>
            <w:proofErr w:type="spellEnd"/>
            <w:r>
              <w:rPr>
                <w:color w:val="231F20"/>
              </w:rPr>
              <w:t xml:space="preserve">, </w:t>
            </w:r>
            <w:proofErr w:type="spellStart"/>
            <w:r>
              <w:rPr>
                <w:color w:val="231F20"/>
              </w:rPr>
              <w:t>Бања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Лука</w:t>
            </w:r>
            <w:proofErr w:type="spellEnd"/>
            <w:r>
              <w:rPr>
                <w:color w:val="231F20"/>
              </w:rPr>
              <w:t>,</w:t>
            </w:r>
            <w:r>
              <w:rPr>
                <w:color w:val="231F20"/>
                <w:lang w:val="sr-Cyrl-CS"/>
              </w:rPr>
              <w:t xml:space="preserve"> </w:t>
            </w:r>
            <w:proofErr w:type="spellStart"/>
            <w:r>
              <w:rPr>
                <w:color w:val="231F20"/>
              </w:rPr>
              <w:t>Универзитет</w:t>
            </w:r>
            <w:proofErr w:type="spellEnd"/>
            <w:r>
              <w:rPr>
                <w:color w:val="231F20"/>
              </w:rPr>
              <w:t xml:space="preserve"> у </w:t>
            </w:r>
            <w:proofErr w:type="spellStart"/>
            <w:r>
              <w:rPr>
                <w:color w:val="231F20"/>
              </w:rPr>
              <w:t>Бања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Луци</w:t>
            </w:r>
            <w:proofErr w:type="spellEnd"/>
            <w:r>
              <w:rPr>
                <w:color w:val="231F20"/>
              </w:rPr>
              <w:t xml:space="preserve">, </w:t>
            </w:r>
            <w:proofErr w:type="spellStart"/>
            <w:r>
              <w:rPr>
                <w:color w:val="231F20"/>
              </w:rPr>
              <w:t>Шумарски</w:t>
            </w:r>
            <w:proofErr w:type="spellEnd"/>
            <w:r>
              <w:rPr>
                <w:color w:val="231F20"/>
                <w:lang w:val="sr-Cyrl-CS"/>
              </w:rPr>
              <w:t xml:space="preserve"> </w:t>
            </w:r>
            <w:proofErr w:type="spellStart"/>
            <w:r>
              <w:rPr>
                <w:color w:val="231F20"/>
              </w:rPr>
              <w:t>факултет</w:t>
            </w:r>
            <w:proofErr w:type="spellEnd"/>
            <w:r>
              <w:rPr>
                <w:color w:val="231F20"/>
              </w:rPr>
              <w:t>, 176стр.</w:t>
            </w:r>
          </w:p>
          <w:p w:rsidR="003123BE" w:rsidRPr="00270588" w:rsidRDefault="003123BE" w:rsidP="003123B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>
              <w:rPr>
                <w:color w:val="231F20"/>
              </w:rPr>
              <w:t>Поточник</w:t>
            </w:r>
            <w:proofErr w:type="spellEnd"/>
            <w:r>
              <w:rPr>
                <w:color w:val="231F20"/>
              </w:rPr>
              <w:t xml:space="preserve">, И., (2004): </w:t>
            </w:r>
            <w:proofErr w:type="spellStart"/>
            <w:r w:rsidRPr="001B041E">
              <w:rPr>
                <w:i/>
                <w:color w:val="231F20"/>
              </w:rPr>
              <w:t>Шумске</w:t>
            </w:r>
            <w:proofErr w:type="spellEnd"/>
            <w:r w:rsidRPr="001B041E">
              <w:rPr>
                <w:i/>
                <w:color w:val="231F20"/>
              </w:rPr>
              <w:t xml:space="preserve"> </w:t>
            </w:r>
            <w:proofErr w:type="spellStart"/>
            <w:r w:rsidRPr="001B041E">
              <w:rPr>
                <w:i/>
                <w:color w:val="231F20"/>
              </w:rPr>
              <w:t>комуникације</w:t>
            </w:r>
            <w:proofErr w:type="spellEnd"/>
            <w:r>
              <w:rPr>
                <w:color w:val="231F20"/>
              </w:rPr>
              <w:t xml:space="preserve">, </w:t>
            </w:r>
            <w:proofErr w:type="spellStart"/>
            <w:r>
              <w:rPr>
                <w:color w:val="231F20"/>
              </w:rPr>
              <w:t>Предавања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за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студент</w:t>
            </w:r>
            <w:proofErr w:type="spellEnd"/>
            <w:r>
              <w:rPr>
                <w:color w:val="231F20"/>
                <w:lang w:val="sr-Cyrl-CS"/>
              </w:rPr>
              <w:t xml:space="preserve"> </w:t>
            </w:r>
            <w:proofErr w:type="spellStart"/>
            <w:r>
              <w:rPr>
                <w:color w:val="231F20"/>
              </w:rPr>
              <w:t>шумарства</w:t>
            </w:r>
            <w:proofErr w:type="spellEnd"/>
            <w:r>
              <w:rPr>
                <w:color w:val="231F20"/>
              </w:rPr>
              <w:t xml:space="preserve"> </w:t>
            </w:r>
            <w:proofErr w:type="spellStart"/>
            <w:r>
              <w:rPr>
                <w:color w:val="231F20"/>
              </w:rPr>
              <w:t>на</w:t>
            </w:r>
            <w:proofErr w:type="spellEnd"/>
            <w:r>
              <w:rPr>
                <w:color w:val="231F20"/>
              </w:rPr>
              <w:t xml:space="preserve"> CD</w:t>
            </w:r>
          </w:p>
        </w:tc>
      </w:tr>
      <w:tr w:rsidR="003123B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3123B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123BE" w:rsidRPr="00270588" w:rsidRDefault="003123BE" w:rsidP="003123BE">
            <w:pPr>
              <w:jc w:val="both"/>
              <w:rPr>
                <w:rFonts w:cstheme="minorHAnsi"/>
              </w:rPr>
            </w:pPr>
            <w:r>
              <w:rPr>
                <w:lang w:val="ru-RU"/>
              </w:rPr>
              <w:t>Активности у настави оцјењиваће се кроз присуство настави и израду елабората-идејног пројекта шумског пута. Колоквијум ће се оцјењивати кроз рјешавање задатака везаних за пројектовање шумских путева. Завршни испит се односи само на теоријска питања из ове области.</w:t>
            </w:r>
          </w:p>
        </w:tc>
      </w:tr>
      <w:tr w:rsidR="003123BE" w:rsidRPr="00270588" w:rsidTr="0047061E">
        <w:trPr>
          <w:trHeight w:val="547"/>
        </w:trPr>
        <w:tc>
          <w:tcPr>
            <w:tcW w:w="1779" w:type="dxa"/>
            <w:vAlign w:val="center"/>
          </w:tcPr>
          <w:p w:rsidR="003123BE" w:rsidRPr="00270588" w:rsidRDefault="003123BE" w:rsidP="003123BE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lastRenderedPageBreak/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3123BE" w:rsidRPr="00270588" w:rsidRDefault="003123BE" w:rsidP="003123B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3123BE" w:rsidRPr="00270588" w:rsidRDefault="003123BE" w:rsidP="003123BE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Align w:val="center"/>
          </w:tcPr>
          <w:p w:rsidR="003123BE" w:rsidRPr="00270588" w:rsidRDefault="003123BE" w:rsidP="003123BE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Align w:val="center"/>
          </w:tcPr>
          <w:p w:rsidR="003123BE" w:rsidRPr="00270588" w:rsidRDefault="003123BE" w:rsidP="003123BE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Align w:val="center"/>
          </w:tcPr>
          <w:p w:rsidR="003123BE" w:rsidRPr="00270588" w:rsidRDefault="003123BE" w:rsidP="003123BE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123B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3123B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123BE" w:rsidRPr="00270588" w:rsidRDefault="003123BE" w:rsidP="003123BE">
            <w:pPr>
              <w:rPr>
                <w:rFonts w:cstheme="minorHAnsi"/>
              </w:rPr>
            </w:pPr>
          </w:p>
        </w:tc>
      </w:tr>
      <w:tr w:rsidR="003123BE" w:rsidRPr="00270588" w:rsidTr="00270588">
        <w:tc>
          <w:tcPr>
            <w:tcW w:w="5724" w:type="dxa"/>
            <w:gridSpan w:val="6"/>
            <w:shd w:val="clear" w:color="auto" w:fill="269A3C"/>
          </w:tcPr>
          <w:p w:rsidR="003123BE" w:rsidRPr="00270588" w:rsidRDefault="003123BE" w:rsidP="003123B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3123BE" w:rsidRDefault="003123BE" w:rsidP="003123B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Игор Поточник, ред. проф.</w:t>
            </w:r>
          </w:p>
          <w:p w:rsidR="003123BE" w:rsidRPr="00270588" w:rsidRDefault="003123BE" w:rsidP="003123B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Владимир Петковић, доц.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MS Gothic"/>
    <w:charset w:val="8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6"/>
    <w:multiLevelType w:val="singleLevel"/>
    <w:tmpl w:val="00000006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123B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A78DB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F423E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2022-04-07T13:12:00Z</dcterms:created>
  <dcterms:modified xsi:type="dcterms:W3CDTF">2022-04-20T18:01:00Z</dcterms:modified>
</cp:coreProperties>
</file>