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3456EC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BA"/>
              </w:rPr>
              <w:t>ОСНОВИ МАРКЕТИНГА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3456EC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3456EC" w:rsidRPr="00270588" w:rsidRDefault="00277AAD" w:rsidP="003456E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ОШ13МАРК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Default="003456EC" w:rsidP="003456EC">
            <w:pPr>
              <w:jc w:val="center"/>
            </w:pPr>
            <w:r>
              <w:rPr>
                <w:lang w:val="sr-Cyrl-CS" w:eastAsia="bs-Latn-BA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6EC" w:rsidRPr="00B10FC7" w:rsidRDefault="003456EC" w:rsidP="003456EC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Pr="00B10FC7" w:rsidRDefault="003456EC" w:rsidP="003456EC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3456EC" w:rsidRPr="00B10FC7" w:rsidRDefault="003456EC" w:rsidP="003456EC">
            <w:pPr>
              <w:snapToGrid w:val="0"/>
              <w:jc w:val="center"/>
              <w:rPr>
                <w:lang w:val="sr-Cyrl-RS" w:eastAsia="bs-Latn-BA"/>
              </w:rPr>
            </w:pPr>
            <w:r>
              <w:rPr>
                <w:lang w:val="sr-Cyrl-RS" w:eastAsia="bs-Latn-BA"/>
              </w:rPr>
              <w:t>4</w:t>
            </w:r>
          </w:p>
        </w:tc>
      </w:tr>
      <w:tr w:rsidR="003456EC" w:rsidRPr="00270588" w:rsidTr="00270588">
        <w:tc>
          <w:tcPr>
            <w:tcW w:w="2082" w:type="dxa"/>
            <w:gridSpan w:val="2"/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3456EC" w:rsidRPr="00270588" w:rsidRDefault="003456EC" w:rsidP="003456E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Перица Мацура, ред. проф.</w:t>
            </w:r>
          </w:p>
        </w:tc>
      </w:tr>
      <w:tr w:rsidR="003456EC" w:rsidRPr="00270588" w:rsidTr="004408D5">
        <w:tc>
          <w:tcPr>
            <w:tcW w:w="9402" w:type="dxa"/>
            <w:gridSpan w:val="10"/>
          </w:tcPr>
          <w:p w:rsidR="003456EC" w:rsidRPr="00270588" w:rsidRDefault="003456EC" w:rsidP="003456EC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3456EC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3456EC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Pr="00270588" w:rsidRDefault="003456EC" w:rsidP="003456EC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456EC" w:rsidRPr="00986C49" w:rsidRDefault="003456EC" w:rsidP="003456EC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3456E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3456E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Pr="00270588" w:rsidRDefault="003456EC" w:rsidP="003456EC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rFonts w:eastAsia="Calibri"/>
                <w:color w:val="231F20"/>
              </w:rPr>
              <w:t>Циљ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наставе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је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да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студентима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омогуће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r>
              <w:rPr>
                <w:rFonts w:eastAsia="Calibri"/>
                <w:color w:val="231F20"/>
                <w:lang w:val="sr-Cyrl-BA"/>
              </w:rPr>
              <w:t xml:space="preserve">основна </w:t>
            </w:r>
            <w:proofErr w:type="spellStart"/>
            <w:r>
              <w:rPr>
                <w:rFonts w:eastAsia="Calibri"/>
                <w:color w:val="231F20"/>
              </w:rPr>
              <w:t>знања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везана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за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маркетинг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r>
              <w:rPr>
                <w:rFonts w:eastAsia="Calibri"/>
                <w:color w:val="231F20"/>
                <w:lang w:val="sr-Cyrl-BA"/>
              </w:rPr>
              <w:t xml:space="preserve">концепцију, затим </w:t>
            </w:r>
            <w:proofErr w:type="gramStart"/>
            <w:r>
              <w:rPr>
                <w:rFonts w:eastAsia="Calibri"/>
                <w:color w:val="231F20"/>
                <w:lang w:val="sr-Cyrl-BA"/>
              </w:rPr>
              <w:t xml:space="preserve">за </w:t>
            </w:r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планирање</w:t>
            </w:r>
            <w:proofErr w:type="spellEnd"/>
            <w:proofErr w:type="gramEnd"/>
            <w:r>
              <w:rPr>
                <w:rFonts w:eastAsia="Calibri"/>
                <w:color w:val="231F20"/>
                <w:lang w:val="sr-Cyrl-BA"/>
              </w:rPr>
              <w:t>, организовање</w:t>
            </w:r>
            <w:r>
              <w:rPr>
                <w:rFonts w:eastAsia="Calibri"/>
                <w:color w:val="231F20"/>
                <w:lang w:val="bs-Cyrl-BA"/>
              </w:rPr>
              <w:t xml:space="preserve"> </w:t>
            </w:r>
            <w:r>
              <w:rPr>
                <w:rFonts w:eastAsia="Calibri"/>
                <w:color w:val="231F20"/>
              </w:rPr>
              <w:t xml:space="preserve">и </w:t>
            </w:r>
            <w:proofErr w:type="spellStart"/>
            <w:r>
              <w:rPr>
                <w:rFonts w:eastAsia="Calibri"/>
                <w:color w:val="231F20"/>
              </w:rPr>
              <w:t>контролу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маркетинга</w:t>
            </w:r>
            <w:proofErr w:type="spellEnd"/>
            <w:r>
              <w:rPr>
                <w:rFonts w:eastAsia="Calibri"/>
                <w:color w:val="231F20"/>
              </w:rPr>
              <w:t xml:space="preserve">. </w:t>
            </w:r>
            <w:proofErr w:type="spellStart"/>
            <w:r>
              <w:rPr>
                <w:rFonts w:eastAsia="Calibri"/>
                <w:color w:val="231F20"/>
              </w:rPr>
              <w:t>Студенти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треба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да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овладају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планирањем</w:t>
            </w:r>
            <w:proofErr w:type="spellEnd"/>
            <w:r>
              <w:rPr>
                <w:rFonts w:eastAsia="Calibri"/>
                <w:color w:val="231F20"/>
              </w:rPr>
              <w:t xml:space="preserve">, </w:t>
            </w:r>
            <w:proofErr w:type="spellStart"/>
            <w:r>
              <w:rPr>
                <w:rFonts w:eastAsia="Calibri"/>
                <w:color w:val="231F20"/>
              </w:rPr>
              <w:t>методама</w:t>
            </w:r>
            <w:proofErr w:type="spellEnd"/>
            <w:r>
              <w:rPr>
                <w:rFonts w:eastAsia="Calibri"/>
                <w:color w:val="231F20"/>
              </w:rPr>
              <w:t xml:space="preserve"> и </w:t>
            </w:r>
            <w:proofErr w:type="spellStart"/>
            <w:r>
              <w:rPr>
                <w:rFonts w:eastAsia="Calibri"/>
                <w:color w:val="231F20"/>
              </w:rPr>
              <w:t>поступцима</w:t>
            </w:r>
            <w:proofErr w:type="spellEnd"/>
            <w:r>
              <w:rPr>
                <w:rFonts w:eastAsia="Calibri"/>
                <w:color w:val="231F20"/>
                <w:lang w:val="bs-Cyrl-BA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истраживања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тржишта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као</w:t>
            </w:r>
            <w:proofErr w:type="spellEnd"/>
            <w:r>
              <w:rPr>
                <w:rFonts w:eastAsia="Calibri"/>
                <w:color w:val="231F20"/>
              </w:rPr>
              <w:t xml:space="preserve"> и </w:t>
            </w:r>
            <w:proofErr w:type="spellStart"/>
            <w:r>
              <w:rPr>
                <w:rFonts w:eastAsia="Calibri"/>
                <w:color w:val="231F20"/>
              </w:rPr>
              <w:t>правилном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интерпретирању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резултата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истраживања</w:t>
            </w:r>
            <w:proofErr w:type="spellEnd"/>
            <w:r>
              <w:rPr>
                <w:rFonts w:eastAsia="Calibri"/>
                <w:color w:val="231F20"/>
              </w:rPr>
              <w:t xml:space="preserve"> </w:t>
            </w:r>
            <w:proofErr w:type="spellStart"/>
            <w:r>
              <w:rPr>
                <w:rFonts w:eastAsia="Calibri"/>
                <w:color w:val="231F20"/>
              </w:rPr>
              <w:t>тржишта</w:t>
            </w:r>
            <w:proofErr w:type="spellEnd"/>
            <w:r>
              <w:rPr>
                <w:rFonts w:eastAsia="Calibri"/>
                <w:color w:val="231F20"/>
              </w:rPr>
              <w:t>.</w:t>
            </w:r>
            <w:r>
              <w:rPr>
                <w:rFonts w:eastAsia="Calibri"/>
                <w:color w:val="231F20"/>
                <w:lang w:val="bs-Cyrl-BA"/>
              </w:rPr>
              <w:t xml:space="preserve"> </w:t>
            </w:r>
            <w:r>
              <w:rPr>
                <w:bCs/>
                <w:lang w:val="sr-Cyrl-CS"/>
              </w:rPr>
              <w:t xml:space="preserve">Студенти ће теоретска сазнања добијена савладавањем </w:t>
            </w:r>
            <w:r>
              <w:rPr>
                <w:bCs/>
              </w:rPr>
              <w:t>о</w:t>
            </w:r>
            <w:r>
              <w:rPr>
                <w:bCs/>
                <w:lang w:val="sr-Cyrl-BA"/>
              </w:rPr>
              <w:t>вога предмета</w:t>
            </w:r>
            <w:r>
              <w:rPr>
                <w:bCs/>
                <w:lang w:val="sr-Cyrl-CS"/>
              </w:rPr>
              <w:t xml:space="preserve"> моћи користити за наставак школовања на </w:t>
            </w:r>
            <w:r>
              <w:rPr>
                <w:bCs/>
                <w:lang w:val="sr-Latn-BA"/>
              </w:rPr>
              <w:t xml:space="preserve">II </w:t>
            </w:r>
            <w:r>
              <w:rPr>
                <w:bCs/>
                <w:lang w:val="sr-Cyrl-BA"/>
              </w:rPr>
              <w:t xml:space="preserve">циклусу студија. </w:t>
            </w:r>
            <w:r>
              <w:rPr>
                <w:lang w:val="sr-Latn-CS"/>
              </w:rPr>
              <w:t xml:space="preserve">Један од циљева курса је креирање позитивне радне атмосфере у којој ће сви  </w:t>
            </w:r>
            <w:r>
              <w:rPr>
                <w:lang w:val="sr-Cyrl-BA"/>
              </w:rPr>
              <w:t>с</w:t>
            </w:r>
            <w:r>
              <w:rPr>
                <w:lang w:val="sr-Latn-CS"/>
              </w:rPr>
              <w:t>туденти</w:t>
            </w:r>
            <w:r>
              <w:rPr>
                <w:lang w:val="sr-Cyrl-BA"/>
              </w:rPr>
              <w:t xml:space="preserve"> </w:t>
            </w:r>
            <w:r>
              <w:rPr>
                <w:lang w:val="sr-Latn-CS"/>
              </w:rPr>
              <w:t>моћи да искажу своје потенцијале у потпуности и остваре што бољи усп</w:t>
            </w:r>
            <w:r>
              <w:rPr>
                <w:lang w:val="sr-Cyrl-BA"/>
              </w:rPr>
              <w:t>ј</w:t>
            </w:r>
            <w:r>
              <w:rPr>
                <w:lang w:val="sr-Latn-CS"/>
              </w:rPr>
              <w:t>ех.</w:t>
            </w:r>
          </w:p>
        </w:tc>
      </w:tr>
      <w:tr w:rsidR="003456E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3456E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Pr="00270588" w:rsidRDefault="003456EC" w:rsidP="003456E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bCs/>
                <w:lang w:val="sr-Cyrl-CS"/>
              </w:rPr>
              <w:t>Након завршетка овога курса студент ће стећи основна знања о маркетингу, са посебним акцентом на примјену маркетинг алата у шумарству. Студент ће бити оспособљен примјењујући основна знања из маркетинга да самостално или у тиму процјењује тржишне могућности предузећа, и да процјењује реалне основе за дефинисање основних елемената производа, цијене, промоције и дистрибуције у области шумарства.</w:t>
            </w:r>
          </w:p>
        </w:tc>
      </w:tr>
      <w:tr w:rsidR="003456E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3456E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Pr="00270588" w:rsidRDefault="003456EC" w:rsidP="003456E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>Дефиниција маркетинга; Маркетинг концепт; Маркетиншки систем; Тржиште; Истраживање тржишта; Маркетинг информациони систем; Маркетинг микс- производ, цијена, промоција и дистрибуција; Управљање маркетингом.</w:t>
            </w:r>
          </w:p>
        </w:tc>
      </w:tr>
      <w:tr w:rsidR="003456E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6EC" w:rsidRPr="00270588" w:rsidRDefault="003456EC" w:rsidP="003456EC">
            <w:pPr>
              <w:snapToGrid w:val="0"/>
              <w:rPr>
                <w:rFonts w:cstheme="minorHAnsi"/>
                <w:lang w:val="ru-RU"/>
              </w:rPr>
            </w:pPr>
            <w:r>
              <w:rPr>
                <w:bCs/>
                <w:lang w:val="sr-Cyrl-CS"/>
              </w:rPr>
              <w:t>Предавања, односно преношење систематских сазнања из литературе и практичних примјера. Илустрације и вјежбе који подразумевају двосмјерну комуникацију, а студенти су позвани да слободно износе своја мишљења о случајевима који ће се дискутовати. Главни облик рада биће обрада случајева из праксе, да би студенти научили како да стечена знања употребе у практичне сврхе.</w:t>
            </w: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3456EC" w:rsidRPr="004A26A6" w:rsidRDefault="003456EC" w:rsidP="003456EC">
            <w:pPr>
              <w:numPr>
                <w:ilvl w:val="0"/>
                <w:numId w:val="1"/>
              </w:numPr>
              <w:suppressAutoHyphens/>
              <w:rPr>
                <w:bCs/>
                <w:lang w:val="bs-Cyrl-BA"/>
              </w:rPr>
            </w:pPr>
            <w:r w:rsidRPr="004A26A6">
              <w:rPr>
                <w:bCs/>
                <w:lang w:val="bs-Cyrl-BA"/>
              </w:rPr>
              <w:t>П. Мацура: ‘</w:t>
            </w:r>
            <w:r w:rsidRPr="004A26A6">
              <w:rPr>
                <w:bCs/>
                <w:i/>
                <w:lang w:val="bs-Cyrl-BA"/>
              </w:rPr>
              <w:t>’Маркетинг - основе</w:t>
            </w:r>
            <w:r w:rsidRPr="004A26A6">
              <w:rPr>
                <w:bCs/>
                <w:lang w:val="bs-Cyrl-BA"/>
              </w:rPr>
              <w:t>’’, Економски факултет, Бања Лука, 2009.</w:t>
            </w:r>
            <w:r w:rsidRPr="004A26A6">
              <w:rPr>
                <w:bCs/>
              </w:rPr>
              <w:t xml:space="preserve"> </w:t>
            </w:r>
          </w:p>
          <w:p w:rsidR="003456EC" w:rsidRPr="00270588" w:rsidRDefault="003456EC" w:rsidP="003456EC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4A26A6">
              <w:rPr>
                <w:bCs/>
                <w:lang w:val="bs-Cyrl-BA"/>
              </w:rPr>
              <w:t>П. Мацура: ‘</w:t>
            </w:r>
            <w:r w:rsidRPr="004A26A6">
              <w:rPr>
                <w:bCs/>
                <w:i/>
                <w:lang w:val="bs-Cyrl-BA"/>
              </w:rPr>
              <w:t>’Маркетинг - микро, мала и средња предузећа</w:t>
            </w:r>
            <w:r w:rsidRPr="004A26A6">
              <w:rPr>
                <w:bCs/>
                <w:lang w:val="bs-Cyrl-BA"/>
              </w:rPr>
              <w:t>’’, Економски факултет, Бања Лука, 2009.</w:t>
            </w: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456EC" w:rsidRPr="00270588" w:rsidRDefault="003456EC" w:rsidP="003456EC">
            <w:pPr>
              <w:jc w:val="both"/>
              <w:rPr>
                <w:rFonts w:cstheme="minorHAnsi"/>
              </w:rPr>
            </w:pPr>
          </w:p>
        </w:tc>
      </w:tr>
      <w:tr w:rsidR="003456EC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3456EC" w:rsidRPr="00270588" w:rsidRDefault="003456EC" w:rsidP="003456EC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3456EC" w:rsidRPr="00270588" w:rsidRDefault="003456EC" w:rsidP="003456E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3456EC" w:rsidRPr="003456EC" w:rsidRDefault="003456EC" w:rsidP="003456E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3456EC" w:rsidRPr="00270588" w:rsidRDefault="003456EC" w:rsidP="003456E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3456EC" w:rsidRPr="00270588" w:rsidRDefault="003456EC" w:rsidP="003456EC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3456EC" w:rsidRPr="00270588" w:rsidRDefault="003456EC" w:rsidP="003456EC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3456EC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3456EC" w:rsidRPr="00270588" w:rsidRDefault="003456EC" w:rsidP="003456EC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3456EC" w:rsidRPr="00270588" w:rsidRDefault="003456EC" w:rsidP="003456EC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3456EC" w:rsidRPr="00270588" w:rsidRDefault="003456EC" w:rsidP="003456E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3456EC" w:rsidRPr="00270588" w:rsidRDefault="003456EC" w:rsidP="003456E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3456EC" w:rsidRPr="00270588" w:rsidRDefault="003456EC" w:rsidP="003456EC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3456EC" w:rsidRPr="00270588" w:rsidRDefault="003456EC" w:rsidP="003456EC">
            <w:pPr>
              <w:rPr>
                <w:rFonts w:cstheme="minorHAnsi"/>
              </w:rPr>
            </w:pP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3456E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3456EC" w:rsidRPr="00270588" w:rsidRDefault="003456EC" w:rsidP="003456EC">
            <w:pPr>
              <w:rPr>
                <w:rFonts w:cstheme="minorHAnsi"/>
              </w:rPr>
            </w:pPr>
          </w:p>
        </w:tc>
      </w:tr>
      <w:tr w:rsidR="003456EC" w:rsidRPr="00270588" w:rsidTr="00270588">
        <w:tc>
          <w:tcPr>
            <w:tcW w:w="5724" w:type="dxa"/>
            <w:gridSpan w:val="6"/>
            <w:shd w:val="clear" w:color="auto" w:fill="269A3C"/>
          </w:tcPr>
          <w:p w:rsidR="003456EC" w:rsidRPr="00270588" w:rsidRDefault="003456EC" w:rsidP="003456E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3456EC" w:rsidRPr="00270588" w:rsidRDefault="003456EC" w:rsidP="003456E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Др Перица Мацура, ред. проф.</w:t>
            </w:r>
          </w:p>
        </w:tc>
      </w:tr>
      <w:bookmarkEnd w:id="0"/>
    </w:tbl>
    <w:p w:rsidR="00797837" w:rsidRDefault="00797837">
      <w:pPr>
        <w:rPr>
          <w:rFonts w:cstheme="minorHAnsi"/>
        </w:rPr>
      </w:pPr>
    </w:p>
    <w:p w:rsidR="00277AAD" w:rsidRDefault="00277AAD">
      <w:pPr>
        <w:rPr>
          <w:rFonts w:cstheme="minorHAnsi"/>
        </w:rPr>
      </w:pPr>
    </w:p>
    <w:p w:rsidR="00277AAD" w:rsidRPr="00270588" w:rsidRDefault="00277AAD">
      <w:pPr>
        <w:rPr>
          <w:rFonts w:cstheme="minorHAnsi"/>
        </w:rPr>
      </w:pPr>
    </w:p>
    <w:sectPr w:rsidR="00277AAD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27"/>
    <w:multiLevelType w:val="singleLevel"/>
    <w:tmpl w:val="00000027"/>
    <w:name w:val="WW8Num4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77AAD"/>
    <w:rsid w:val="002820D3"/>
    <w:rsid w:val="00283A14"/>
    <w:rsid w:val="002A2E72"/>
    <w:rsid w:val="002D481E"/>
    <w:rsid w:val="002E14B8"/>
    <w:rsid w:val="00305DCC"/>
    <w:rsid w:val="00310E9E"/>
    <w:rsid w:val="00324D67"/>
    <w:rsid w:val="003456EC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B2B95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0A023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5</cp:revision>
  <cp:lastPrinted>2022-04-06T11:48:00Z</cp:lastPrinted>
  <dcterms:created xsi:type="dcterms:W3CDTF">2022-04-26T07:33:00Z</dcterms:created>
  <dcterms:modified xsi:type="dcterms:W3CDTF">2022-04-26T11:06:00Z</dcterms:modified>
</cp:coreProperties>
</file>